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>от 01.0</w:t>
      </w:r>
      <w:r w:rsidR="002E42EE" w:rsidRPr="002E42EE">
        <w:rPr>
          <w:bCs/>
          <w:sz w:val="28"/>
          <w:szCs w:val="28"/>
        </w:rPr>
        <w:t>2.202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 №</w:t>
      </w:r>
      <w:r w:rsidR="00780D69">
        <w:rPr>
          <w:bCs/>
          <w:sz w:val="28"/>
          <w:szCs w:val="28"/>
        </w:rPr>
        <w:t>12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204AFF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C32362" w:rsidRPr="00CE799D" w:rsidRDefault="005C7A4F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04AFF" w:rsidRPr="00F135A0" w:rsidRDefault="00204AFF" w:rsidP="00204AFF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</w:t>
      </w:r>
      <w:r w:rsidR="005C7A4F">
        <w:rPr>
          <w:sz w:val="28"/>
          <w:szCs w:val="28"/>
        </w:rPr>
        <w:t xml:space="preserve">                </w:t>
      </w:r>
      <w:r w:rsidRPr="00F135A0">
        <w:rPr>
          <w:sz w:val="28"/>
          <w:szCs w:val="28"/>
        </w:rPr>
        <w:t xml:space="preserve"> </w:t>
      </w:r>
      <w:r w:rsidR="005C7A4F">
        <w:rPr>
          <w:sz w:val="28"/>
          <w:szCs w:val="28"/>
        </w:rPr>
        <w:t>К.А. Титова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2E42EE" w:rsidRPr="002E42EE" w:rsidRDefault="002E42EE" w:rsidP="002E42EE">
      <w:pPr>
        <w:tabs>
          <w:tab w:val="left" w:pos="2430"/>
        </w:tabs>
        <w:jc w:val="right"/>
        <w:rPr>
          <w:bCs/>
        </w:rPr>
      </w:pPr>
      <w:r w:rsidRPr="002E42EE">
        <w:rPr>
          <w:bCs/>
        </w:rPr>
        <w:t xml:space="preserve">от </w:t>
      </w:r>
      <w:r w:rsidR="00780D69">
        <w:rPr>
          <w:bCs/>
        </w:rPr>
        <w:t>01</w:t>
      </w:r>
      <w:r w:rsidRPr="002E42EE">
        <w:rPr>
          <w:bCs/>
        </w:rPr>
        <w:t>.</w:t>
      </w:r>
      <w:r w:rsidR="00780D69">
        <w:rPr>
          <w:bCs/>
        </w:rPr>
        <w:t>02</w:t>
      </w:r>
      <w:r w:rsidRPr="002E42EE">
        <w:rPr>
          <w:bCs/>
        </w:rPr>
        <w:t>.202</w:t>
      </w:r>
      <w:r w:rsidR="00780D69">
        <w:rPr>
          <w:bCs/>
        </w:rPr>
        <w:t>4</w:t>
      </w:r>
      <w:r w:rsidRPr="002E42EE">
        <w:rPr>
          <w:bCs/>
        </w:rPr>
        <w:t>г №</w:t>
      </w:r>
      <w:r w:rsidR="00780D69">
        <w:rPr>
          <w:bCs/>
        </w:rPr>
        <w:t>12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F262C7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1 210,9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F262C7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1 210,9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9428E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/>
          <w:p w:rsidR="009428E5" w:rsidRPr="00AC79D1" w:rsidRDefault="009428E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9428E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8A3F15" w:rsidRPr="00AC79D1" w:rsidRDefault="008A3F1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8A3F15" w:rsidRPr="00AC79D1" w:rsidRDefault="008A3F15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1 202,9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262,0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1 202,9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3634D3">
            <w:pPr>
              <w:jc w:val="center"/>
            </w:pPr>
          </w:p>
          <w:p w:rsidR="008A3F15" w:rsidRPr="00AC79D1" w:rsidRDefault="008A3F1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3634D3">
            <w:pPr>
              <w:jc w:val="center"/>
            </w:pPr>
          </w:p>
          <w:p w:rsidR="008A3F15" w:rsidRPr="00AC79D1" w:rsidRDefault="008A3F1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8A3F1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376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54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48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5C7A4F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jc w:val="center"/>
            </w:pPr>
            <w:r>
              <w:t>2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  <w:p w:rsidR="00780D69" w:rsidRPr="00AC79D1" w:rsidRDefault="00780D69" w:rsidP="00780D6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lastRenderedPageBreak/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821" w:rsidRDefault="00BA4821" w:rsidP="00216C7D">
      <w:r>
        <w:separator/>
      </w:r>
    </w:p>
  </w:endnote>
  <w:endnote w:type="continuationSeparator" w:id="0">
    <w:p w:rsidR="00BA4821" w:rsidRDefault="00BA4821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821" w:rsidRDefault="00BA4821" w:rsidP="00216C7D">
      <w:r>
        <w:separator/>
      </w:r>
    </w:p>
  </w:footnote>
  <w:footnote w:type="continuationSeparator" w:id="0">
    <w:p w:rsidR="00BA4821" w:rsidRDefault="00BA4821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9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D7959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62A9"/>
    <w:rsid w:val="006D6DE8"/>
    <w:rsid w:val="006E1622"/>
    <w:rsid w:val="006E4264"/>
    <w:rsid w:val="006E7E3C"/>
    <w:rsid w:val="006F660B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A7EE6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A482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C7117-4E00-4373-AEFA-CD37E2CD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2</cp:revision>
  <cp:lastPrinted>2022-12-28T11:03:00Z</cp:lastPrinted>
  <dcterms:created xsi:type="dcterms:W3CDTF">2024-04-07T14:23:00Z</dcterms:created>
  <dcterms:modified xsi:type="dcterms:W3CDTF">2024-04-07T14:23:00Z</dcterms:modified>
</cp:coreProperties>
</file>